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682D" w14:textId="77777777" w:rsidR="00951C40" w:rsidRDefault="00951C40" w:rsidP="00951C40">
      <w:pPr>
        <w:autoSpaceDE w:val="0"/>
        <w:autoSpaceDN w:val="0"/>
        <w:adjustRightInd w:val="0"/>
        <w:jc w:val="center"/>
        <w:rPr>
          <w:sz w:val="32"/>
          <w:szCs w:val="32"/>
          <w:lang w:eastAsia="fr-FR"/>
        </w:rPr>
      </w:pPr>
      <w:r w:rsidRPr="00951C40">
        <w:rPr>
          <w:sz w:val="32"/>
          <w:szCs w:val="32"/>
          <w:lang w:eastAsia="fr-FR"/>
        </w:rPr>
        <w:t xml:space="preserve">Development of new drug delivery systems based on polymeric </w:t>
      </w:r>
    </w:p>
    <w:p w14:paraId="599612B1" w14:textId="088F5339" w:rsidR="00951C40" w:rsidRPr="00951C40" w:rsidRDefault="00951C40" w:rsidP="00951C40">
      <w:pPr>
        <w:autoSpaceDE w:val="0"/>
        <w:autoSpaceDN w:val="0"/>
        <w:adjustRightInd w:val="0"/>
        <w:jc w:val="center"/>
        <w:rPr>
          <w:sz w:val="32"/>
          <w:szCs w:val="32"/>
          <w:lang w:val="es-ES" w:eastAsia="fr-FR"/>
        </w:rPr>
      </w:pPr>
      <w:proofErr w:type="spellStart"/>
      <w:r w:rsidRPr="00951C40">
        <w:rPr>
          <w:sz w:val="32"/>
          <w:szCs w:val="32"/>
          <w:lang w:val="es-ES" w:eastAsia="fr-FR"/>
        </w:rPr>
        <w:t>nanofibers</w:t>
      </w:r>
      <w:proofErr w:type="spellEnd"/>
      <w:r w:rsidRPr="00951C40">
        <w:rPr>
          <w:sz w:val="32"/>
          <w:szCs w:val="32"/>
          <w:lang w:val="es-ES" w:eastAsia="fr-FR"/>
        </w:rPr>
        <w:t xml:space="preserve"> </w:t>
      </w:r>
      <w:proofErr w:type="spellStart"/>
      <w:r w:rsidRPr="00951C40">
        <w:rPr>
          <w:sz w:val="32"/>
          <w:szCs w:val="32"/>
          <w:lang w:val="es-ES" w:eastAsia="fr-FR"/>
        </w:rPr>
        <w:t>for</w:t>
      </w:r>
      <w:proofErr w:type="spellEnd"/>
      <w:r w:rsidRPr="00951C40">
        <w:rPr>
          <w:sz w:val="32"/>
          <w:szCs w:val="32"/>
          <w:lang w:val="es-ES" w:eastAsia="fr-FR"/>
        </w:rPr>
        <w:t xml:space="preserve"> glioblastoma </w:t>
      </w:r>
      <w:proofErr w:type="spellStart"/>
      <w:r w:rsidRPr="00951C40">
        <w:rPr>
          <w:sz w:val="32"/>
          <w:szCs w:val="32"/>
          <w:lang w:val="es-ES" w:eastAsia="fr-FR"/>
        </w:rPr>
        <w:t>treatment</w:t>
      </w:r>
      <w:proofErr w:type="spellEnd"/>
    </w:p>
    <w:p w14:paraId="6C2D6EF6" w14:textId="5F67998E" w:rsidR="00C02B8A" w:rsidRPr="008726B2" w:rsidRDefault="00C02B8A" w:rsidP="0098078A">
      <w:pPr>
        <w:autoSpaceDE w:val="0"/>
        <w:autoSpaceDN w:val="0"/>
        <w:adjustRightInd w:val="0"/>
        <w:jc w:val="center"/>
        <w:rPr>
          <w:sz w:val="22"/>
          <w:szCs w:val="22"/>
          <w:lang w:val="es-ES"/>
        </w:rPr>
      </w:pPr>
      <w:r w:rsidRPr="008726B2">
        <w:rPr>
          <w:sz w:val="22"/>
          <w:szCs w:val="22"/>
          <w:lang w:val="es-ES"/>
        </w:rPr>
        <w:t>Pedro V. Badía</w:t>
      </w:r>
      <w:r w:rsidR="00951C40">
        <w:rPr>
          <w:sz w:val="22"/>
          <w:szCs w:val="22"/>
          <w:lang w:val="es-ES"/>
        </w:rPr>
        <w:t>-Hernández</w:t>
      </w:r>
      <w:r w:rsidRPr="008726B2">
        <w:rPr>
          <w:sz w:val="22"/>
          <w:szCs w:val="22"/>
          <w:vertAlign w:val="superscript"/>
          <w:lang w:val="es-ES"/>
        </w:rPr>
        <w:t>1</w:t>
      </w:r>
      <w:r w:rsidRPr="008726B2">
        <w:rPr>
          <w:sz w:val="22"/>
          <w:szCs w:val="22"/>
          <w:lang w:val="es-ES"/>
        </w:rPr>
        <w:t>, Joan Moll-Carrió</w:t>
      </w:r>
      <w:r w:rsidRPr="008726B2">
        <w:rPr>
          <w:sz w:val="22"/>
          <w:szCs w:val="22"/>
          <w:vertAlign w:val="superscript"/>
          <w:lang w:val="es-ES"/>
        </w:rPr>
        <w:t>1</w:t>
      </w:r>
      <w:r w:rsidRPr="008726B2">
        <w:rPr>
          <w:sz w:val="22"/>
          <w:szCs w:val="22"/>
          <w:lang w:val="es-ES"/>
        </w:rPr>
        <w:t>, María Fuentes-Baile</w:t>
      </w:r>
      <w:r w:rsidRPr="008726B2">
        <w:rPr>
          <w:sz w:val="22"/>
          <w:szCs w:val="22"/>
          <w:vertAlign w:val="superscript"/>
          <w:lang w:val="es-ES"/>
        </w:rPr>
        <w:t>1</w:t>
      </w:r>
      <w:r w:rsidR="008A259A" w:rsidRPr="008726B2">
        <w:rPr>
          <w:sz w:val="22"/>
          <w:szCs w:val="22"/>
          <w:lang w:val="es-ES"/>
        </w:rPr>
        <w:t>,</w:t>
      </w:r>
      <w:r w:rsidRPr="008726B2">
        <w:rPr>
          <w:sz w:val="22"/>
          <w:szCs w:val="22"/>
          <w:lang w:val="es-ES"/>
        </w:rPr>
        <w:t xml:space="preserve"> </w:t>
      </w:r>
      <w:r w:rsidR="00951C40">
        <w:rPr>
          <w:sz w:val="22"/>
          <w:szCs w:val="22"/>
          <w:lang w:val="es-ES"/>
        </w:rPr>
        <w:t>Amalia Mira Carrió</w:t>
      </w:r>
      <w:r w:rsidR="00951C40" w:rsidRPr="00C02B8A">
        <w:rPr>
          <w:sz w:val="22"/>
          <w:szCs w:val="22"/>
          <w:vertAlign w:val="superscript"/>
          <w:lang w:val="es-ES"/>
        </w:rPr>
        <w:t>1</w:t>
      </w:r>
      <w:r w:rsidR="00951C40">
        <w:rPr>
          <w:sz w:val="22"/>
          <w:szCs w:val="22"/>
          <w:lang w:val="es-ES"/>
        </w:rPr>
        <w:t xml:space="preserve">, </w:t>
      </w:r>
      <w:r w:rsidRPr="008726B2">
        <w:rPr>
          <w:sz w:val="22"/>
          <w:szCs w:val="22"/>
          <w:lang w:val="es-ES"/>
        </w:rPr>
        <w:t>Rocío Díaz-Puertas</w:t>
      </w:r>
      <w:r w:rsidRPr="008726B2">
        <w:rPr>
          <w:sz w:val="22"/>
          <w:szCs w:val="22"/>
          <w:vertAlign w:val="superscript"/>
          <w:lang w:val="es-ES"/>
        </w:rPr>
        <w:t>1</w:t>
      </w:r>
      <w:r w:rsidRPr="008726B2">
        <w:rPr>
          <w:sz w:val="22"/>
          <w:szCs w:val="22"/>
          <w:lang w:val="es-ES"/>
        </w:rPr>
        <w:t>, Ma Pilar García-Morales</w:t>
      </w:r>
      <w:r w:rsidRPr="008726B2">
        <w:rPr>
          <w:sz w:val="22"/>
          <w:szCs w:val="22"/>
          <w:vertAlign w:val="superscript"/>
          <w:lang w:val="es-ES"/>
        </w:rPr>
        <w:t>1</w:t>
      </w:r>
      <w:r w:rsidRPr="008726B2">
        <w:rPr>
          <w:sz w:val="22"/>
          <w:szCs w:val="22"/>
          <w:lang w:val="es-ES"/>
        </w:rPr>
        <w:t>, Ricardo Mallavia</w:t>
      </w:r>
      <w:r w:rsidRPr="008726B2">
        <w:rPr>
          <w:sz w:val="22"/>
          <w:szCs w:val="22"/>
          <w:vertAlign w:val="superscript"/>
          <w:lang w:val="es-ES"/>
        </w:rPr>
        <w:t>1</w:t>
      </w:r>
      <w:r w:rsidRPr="008726B2">
        <w:rPr>
          <w:sz w:val="22"/>
          <w:szCs w:val="22"/>
          <w:lang w:val="es-ES"/>
        </w:rPr>
        <w:t>.</w:t>
      </w:r>
    </w:p>
    <w:p w14:paraId="3291673E" w14:textId="60C8A5AF" w:rsidR="00564A15" w:rsidRPr="00C02B8A" w:rsidRDefault="00CF1646" w:rsidP="0098078A">
      <w:pPr>
        <w:autoSpaceDE w:val="0"/>
        <w:autoSpaceDN w:val="0"/>
        <w:adjustRightInd w:val="0"/>
        <w:jc w:val="center"/>
        <w:rPr>
          <w:sz w:val="22"/>
          <w:szCs w:val="22"/>
          <w:lang w:val="es-ES"/>
        </w:rPr>
      </w:pPr>
      <w:r w:rsidRPr="00C02B8A">
        <w:rPr>
          <w:sz w:val="22"/>
          <w:szCs w:val="22"/>
          <w:vertAlign w:val="superscript"/>
          <w:lang w:val="es-ES"/>
        </w:rPr>
        <w:t>1</w:t>
      </w:r>
      <w:r w:rsidR="001953A2" w:rsidRPr="00C02B8A">
        <w:rPr>
          <w:sz w:val="22"/>
          <w:szCs w:val="22"/>
          <w:vertAlign w:val="superscript"/>
          <w:lang w:val="es-ES"/>
        </w:rPr>
        <w:t xml:space="preserve"> </w:t>
      </w:r>
      <w:proofErr w:type="gramStart"/>
      <w:r w:rsidR="00C02B8A" w:rsidRPr="00C02B8A">
        <w:rPr>
          <w:sz w:val="22"/>
          <w:szCs w:val="22"/>
          <w:lang w:val="es-ES"/>
        </w:rPr>
        <w:t>Instituto</w:t>
      </w:r>
      <w:proofErr w:type="gramEnd"/>
      <w:r w:rsidR="00C02B8A" w:rsidRPr="00C02B8A">
        <w:rPr>
          <w:sz w:val="22"/>
          <w:szCs w:val="22"/>
          <w:lang w:val="es-ES"/>
        </w:rPr>
        <w:t xml:space="preserve"> de Investigación, Desarrollo e Innovación en Biotecnología Sanitaria de Elche (IDiBE-UMH)</w:t>
      </w:r>
      <w:r w:rsidR="00C02B8A">
        <w:rPr>
          <w:sz w:val="22"/>
          <w:szCs w:val="22"/>
          <w:lang w:val="es-ES"/>
        </w:rPr>
        <w:t xml:space="preserve">, </w:t>
      </w:r>
      <w:r w:rsidR="00C02B8A" w:rsidRPr="00C02B8A">
        <w:rPr>
          <w:sz w:val="22"/>
          <w:szCs w:val="22"/>
          <w:lang w:val="es-ES"/>
        </w:rPr>
        <w:t>Universidad Miguel Hernández de Elche,</w:t>
      </w:r>
      <w:r w:rsidR="00C02B8A">
        <w:rPr>
          <w:sz w:val="22"/>
          <w:szCs w:val="22"/>
          <w:lang w:val="es-ES"/>
        </w:rPr>
        <w:t xml:space="preserve"> Alicante, España.</w:t>
      </w:r>
    </w:p>
    <w:p w14:paraId="2070C2F2" w14:textId="77777777" w:rsidR="005C2930" w:rsidRPr="00C02B8A" w:rsidRDefault="005C2930" w:rsidP="00F8392C">
      <w:pPr>
        <w:spacing w:line="240" w:lineRule="atLeast"/>
        <w:jc w:val="both"/>
        <w:rPr>
          <w:sz w:val="20"/>
          <w:lang w:val="es-ES"/>
        </w:rPr>
      </w:pPr>
    </w:p>
    <w:p w14:paraId="20F37224" w14:textId="77777777" w:rsidR="005C2930" w:rsidRPr="00C02B8A" w:rsidRDefault="005C2930">
      <w:pPr>
        <w:spacing w:line="240" w:lineRule="atLeast"/>
        <w:ind w:firstLine="288"/>
        <w:jc w:val="both"/>
        <w:rPr>
          <w:sz w:val="20"/>
          <w:lang w:val="es-ES"/>
        </w:rPr>
        <w:sectPr w:rsidR="005C2930" w:rsidRPr="00C02B8A" w:rsidSect="0028049C">
          <w:headerReference w:type="even" r:id="rId8"/>
          <w:footerReference w:type="even" r:id="rId9"/>
          <w:pgSz w:w="11907" w:h="16840" w:code="9"/>
          <w:pgMar w:top="1089" w:right="1418" w:bottom="1418" w:left="1418" w:header="720" w:footer="720" w:gutter="0"/>
          <w:cols w:space="720"/>
        </w:sectPr>
      </w:pPr>
    </w:p>
    <w:p w14:paraId="366E99B5" w14:textId="77777777" w:rsidR="00074B02" w:rsidRPr="00F8392C" w:rsidRDefault="006B0381" w:rsidP="006B0381">
      <w:pPr>
        <w:jc w:val="both"/>
        <w:rPr>
          <w:b/>
          <w:sz w:val="22"/>
          <w:szCs w:val="22"/>
        </w:rPr>
      </w:pPr>
      <w:r w:rsidRPr="00F8392C">
        <w:rPr>
          <w:b/>
          <w:sz w:val="22"/>
          <w:szCs w:val="22"/>
        </w:rPr>
        <w:t>Abstract:</w:t>
      </w:r>
    </w:p>
    <w:p w14:paraId="4CCCEE8C" w14:textId="46CEE9ED" w:rsidR="00951C40" w:rsidRDefault="00C02B8A" w:rsidP="003D7B62">
      <w:pPr>
        <w:jc w:val="both"/>
        <w:rPr>
          <w:sz w:val="24"/>
          <w:szCs w:val="24"/>
        </w:rPr>
      </w:pPr>
      <w:r w:rsidRPr="007276E3">
        <w:rPr>
          <w:sz w:val="24"/>
          <w:szCs w:val="24"/>
        </w:rPr>
        <w:t>Glioblastoma is a type of glioma with a low incidence but a high mortality rate due to its malignancy. Current treatments for glioblastoma focus on surgery followed by chemotherapy; however, systemic administration of antineoplastics damages healthy tissues and cells in the rest of the body, so their local application and controlled release is being investigated</w:t>
      </w:r>
      <w:r w:rsidR="006C08CC">
        <w:rPr>
          <w:sz w:val="24"/>
          <w:szCs w:val="24"/>
          <w:vertAlign w:val="superscript"/>
        </w:rPr>
        <w:t>1</w:t>
      </w:r>
      <w:r w:rsidRPr="007276E3">
        <w:rPr>
          <w:sz w:val="24"/>
          <w:szCs w:val="24"/>
        </w:rPr>
        <w:t>. Their encapsulation in polymeric nanofibers may allow a controlled release and increase their bioavailability</w:t>
      </w:r>
      <w:r w:rsidR="007B000B">
        <w:rPr>
          <w:sz w:val="24"/>
          <w:szCs w:val="24"/>
          <w:vertAlign w:val="superscript"/>
        </w:rPr>
        <w:t>2,3</w:t>
      </w:r>
      <w:r w:rsidRPr="007276E3">
        <w:rPr>
          <w:sz w:val="24"/>
          <w:szCs w:val="24"/>
        </w:rPr>
        <w:t>. In this work, the electrospinning technique was used to synthesize poly (methyl vinyl ether-</w:t>
      </w:r>
      <w:r w:rsidRPr="008726B2">
        <w:rPr>
          <w:i/>
          <w:iCs/>
          <w:sz w:val="24"/>
          <w:szCs w:val="24"/>
        </w:rPr>
        <w:t>alt</w:t>
      </w:r>
      <w:r w:rsidRPr="007276E3">
        <w:rPr>
          <w:sz w:val="24"/>
          <w:szCs w:val="24"/>
        </w:rPr>
        <w:t>-malei</w:t>
      </w:r>
      <w:r w:rsidR="00951C40">
        <w:rPr>
          <w:sz w:val="24"/>
          <w:szCs w:val="24"/>
        </w:rPr>
        <w:t>c</w:t>
      </w:r>
      <w:r w:rsidRPr="007276E3">
        <w:rPr>
          <w:sz w:val="24"/>
          <w:szCs w:val="24"/>
        </w:rPr>
        <w:t xml:space="preserve">) (PMVEMA) nanofibers in both ester (Es) and acid (Ac) forms, as a </w:t>
      </w:r>
      <w:r>
        <w:rPr>
          <w:sz w:val="24"/>
          <w:szCs w:val="24"/>
        </w:rPr>
        <w:t xml:space="preserve">drug </w:t>
      </w:r>
      <w:r w:rsidRPr="007276E3">
        <w:rPr>
          <w:sz w:val="24"/>
          <w:szCs w:val="24"/>
        </w:rPr>
        <w:t xml:space="preserve">delivery system for </w:t>
      </w:r>
      <w:proofErr w:type="spellStart"/>
      <w:r w:rsidRPr="007276E3">
        <w:rPr>
          <w:sz w:val="24"/>
          <w:szCs w:val="24"/>
        </w:rPr>
        <w:t>carmustine</w:t>
      </w:r>
      <w:proofErr w:type="spellEnd"/>
      <w:r w:rsidRPr="007276E3">
        <w:rPr>
          <w:sz w:val="24"/>
          <w:szCs w:val="24"/>
        </w:rPr>
        <w:t xml:space="preserve"> (BCNU) and doxorubicin (DOX). For their morphological characterization, </w:t>
      </w:r>
      <w:r w:rsidR="00E144F7">
        <w:rPr>
          <w:sz w:val="24"/>
          <w:szCs w:val="24"/>
        </w:rPr>
        <w:t xml:space="preserve">field emission scanning </w:t>
      </w:r>
      <w:r w:rsidRPr="007276E3">
        <w:rPr>
          <w:sz w:val="24"/>
          <w:szCs w:val="24"/>
        </w:rPr>
        <w:t xml:space="preserve">electron microscopy (FESEM) was used, observing diameters between 300 and 400 nm for PMVEMA-Ac nanofibers loaded with DOX at a concentration of 1:20 (% w/w) with respect to the polymer and 737 nm for PMVEMA-Es loaded with BCNU at a concentration of </w:t>
      </w:r>
      <w:r w:rsidR="00951C40">
        <w:rPr>
          <w:sz w:val="24"/>
          <w:szCs w:val="24"/>
        </w:rPr>
        <w:t>8</w:t>
      </w:r>
      <w:r w:rsidRPr="007276E3">
        <w:rPr>
          <w:sz w:val="24"/>
          <w:szCs w:val="24"/>
        </w:rPr>
        <w:t xml:space="preserve">:25 (% w/w). In addition, the encapsulation </w:t>
      </w:r>
      <w:r w:rsidR="00951C40">
        <w:rPr>
          <w:sz w:val="24"/>
          <w:szCs w:val="24"/>
        </w:rPr>
        <w:t xml:space="preserve">efficiency </w:t>
      </w:r>
      <w:r w:rsidRPr="007276E3">
        <w:rPr>
          <w:sz w:val="24"/>
          <w:szCs w:val="24"/>
        </w:rPr>
        <w:t xml:space="preserve">of </w:t>
      </w:r>
      <w:r w:rsidR="00951C40">
        <w:rPr>
          <w:sz w:val="24"/>
          <w:szCs w:val="24"/>
        </w:rPr>
        <w:t xml:space="preserve">the loaded nanofibers </w:t>
      </w:r>
      <w:r w:rsidRPr="007276E3">
        <w:rPr>
          <w:sz w:val="24"/>
          <w:szCs w:val="24"/>
        </w:rPr>
        <w:t xml:space="preserve">was </w:t>
      </w:r>
      <w:r w:rsidR="00951C40">
        <w:rPr>
          <w:sz w:val="24"/>
          <w:szCs w:val="24"/>
        </w:rPr>
        <w:t xml:space="preserve">100 % DOX and 70 % BCNU, </w:t>
      </w:r>
      <w:r w:rsidRPr="007276E3">
        <w:rPr>
          <w:sz w:val="24"/>
          <w:szCs w:val="24"/>
        </w:rPr>
        <w:t>confirmed by</w:t>
      </w:r>
      <w:r w:rsidR="00951C40">
        <w:rPr>
          <w:sz w:val="24"/>
          <w:szCs w:val="24"/>
        </w:rPr>
        <w:t xml:space="preserve"> liquid chromatography (HPLC) with a drug fast release of 1h</w:t>
      </w:r>
      <w:r w:rsidRPr="007276E3">
        <w:rPr>
          <w:sz w:val="24"/>
          <w:szCs w:val="24"/>
        </w:rPr>
        <w:t>. On the other hand, the presence of DOX in the nanofibers was observed using the confocal microscopy technique. Finally, the antineoplastic effect of the encapsulated drugs was tested with the MTT cell viability assay in glioblastoma cell lines from patients of the Hospital General Universitario de Elche (HGUE). In this assay, a dose-dependent decrease in cell viability was observed at increasing concentrations of the encapsulated drug.</w:t>
      </w:r>
      <w:r>
        <w:rPr>
          <w:sz w:val="24"/>
          <w:szCs w:val="24"/>
        </w:rPr>
        <w:t xml:space="preserve"> </w:t>
      </w:r>
      <w:r w:rsidRPr="00A0379A">
        <w:rPr>
          <w:sz w:val="24"/>
          <w:szCs w:val="24"/>
        </w:rPr>
        <w:t>Furthermore</w:t>
      </w:r>
      <w:r w:rsidRPr="007276E3">
        <w:rPr>
          <w:sz w:val="24"/>
          <w:szCs w:val="24"/>
        </w:rPr>
        <w:t xml:space="preserve">, </w:t>
      </w:r>
      <w:r>
        <w:rPr>
          <w:sz w:val="24"/>
          <w:szCs w:val="24"/>
        </w:rPr>
        <w:t>our next step is</w:t>
      </w:r>
      <w:r w:rsidR="00951C40">
        <w:rPr>
          <w:sz w:val="24"/>
          <w:szCs w:val="24"/>
        </w:rPr>
        <w:t xml:space="preserve"> testing the materials in 3D cell models.</w:t>
      </w:r>
    </w:p>
    <w:p w14:paraId="7E9A8AE6" w14:textId="77777777" w:rsidR="00951C40" w:rsidRDefault="00951C40" w:rsidP="003D7B62">
      <w:pPr>
        <w:jc w:val="both"/>
        <w:rPr>
          <w:sz w:val="24"/>
          <w:szCs w:val="24"/>
        </w:rPr>
      </w:pPr>
    </w:p>
    <w:p w14:paraId="2C8C1624" w14:textId="698E3D55" w:rsidR="008634C3" w:rsidRDefault="006B0381" w:rsidP="003D7B62">
      <w:pPr>
        <w:jc w:val="both"/>
        <w:rPr>
          <w:sz w:val="22"/>
          <w:szCs w:val="22"/>
        </w:rPr>
      </w:pPr>
      <w:r w:rsidRPr="00F8392C">
        <w:rPr>
          <w:b/>
          <w:bCs/>
          <w:sz w:val="22"/>
          <w:szCs w:val="22"/>
        </w:rPr>
        <w:t>Keywords</w:t>
      </w:r>
      <w:r w:rsidR="00074B02" w:rsidRPr="00F8392C">
        <w:rPr>
          <w:sz w:val="22"/>
          <w:szCs w:val="22"/>
        </w:rPr>
        <w:t xml:space="preserve">: </w:t>
      </w:r>
      <w:r w:rsidR="00C02B8A" w:rsidRPr="00C02B8A">
        <w:rPr>
          <w:sz w:val="22"/>
          <w:szCs w:val="22"/>
        </w:rPr>
        <w:t>PMVEMA; polymeric nanofibers;</w:t>
      </w:r>
      <w:r w:rsidR="00C02B8A">
        <w:rPr>
          <w:sz w:val="22"/>
          <w:szCs w:val="22"/>
        </w:rPr>
        <w:t xml:space="preserve"> </w:t>
      </w:r>
      <w:proofErr w:type="spellStart"/>
      <w:r w:rsidR="008A259A">
        <w:rPr>
          <w:sz w:val="22"/>
          <w:szCs w:val="22"/>
        </w:rPr>
        <w:t>c</w:t>
      </w:r>
      <w:r w:rsidR="00C02B8A">
        <w:rPr>
          <w:sz w:val="22"/>
          <w:szCs w:val="22"/>
        </w:rPr>
        <w:t>armustine</w:t>
      </w:r>
      <w:proofErr w:type="spellEnd"/>
      <w:r w:rsidR="00C02B8A">
        <w:rPr>
          <w:sz w:val="22"/>
          <w:szCs w:val="22"/>
        </w:rPr>
        <w:t xml:space="preserve">; </w:t>
      </w:r>
      <w:r w:rsidR="008A259A">
        <w:rPr>
          <w:sz w:val="22"/>
          <w:szCs w:val="22"/>
        </w:rPr>
        <w:t>d</w:t>
      </w:r>
      <w:r w:rsidR="00C02B8A">
        <w:rPr>
          <w:sz w:val="22"/>
          <w:szCs w:val="22"/>
        </w:rPr>
        <w:t>oxorubicin</w:t>
      </w:r>
      <w:r w:rsidR="00C02B8A" w:rsidRPr="00C02B8A">
        <w:rPr>
          <w:sz w:val="22"/>
          <w:szCs w:val="22"/>
        </w:rPr>
        <w:t xml:space="preserve">; electrospinning; glioblastoma. </w:t>
      </w:r>
    </w:p>
    <w:p w14:paraId="7A7B8706" w14:textId="055BC473" w:rsidR="001953A2" w:rsidRDefault="00C02B8A" w:rsidP="00C02B8A">
      <w:pPr>
        <w:snapToGrid w:val="0"/>
        <w:spacing w:before="120"/>
        <w:jc w:val="both"/>
        <w:rPr>
          <w:b/>
          <w:sz w:val="22"/>
          <w:szCs w:val="22"/>
          <w:lang w:val="en-GB"/>
        </w:rPr>
      </w:pPr>
      <w:r>
        <w:rPr>
          <w:rFonts w:ascii="Arial" w:hAnsi="Arial" w:cs="Arial"/>
          <w:noProof/>
          <w:color w:val="000000"/>
          <w:sz w:val="22"/>
          <w:szCs w:val="22"/>
          <w:bdr w:val="none" w:sz="0" w:space="0" w:color="auto" w:frame="1"/>
        </w:rPr>
        <w:drawing>
          <wp:inline distT="0" distB="0" distL="0" distR="0" wp14:anchorId="2F41130E" wp14:editId="153A3CEC">
            <wp:extent cx="2727325" cy="1498600"/>
            <wp:effectExtent l="0" t="0" r="0" b="6350"/>
            <wp:docPr id="2106152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520" name="Imagen 1" descr="Interfaz de usuario gráfica, Aplicación&#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7325" cy="1498600"/>
                    </a:xfrm>
                    <a:prstGeom prst="rect">
                      <a:avLst/>
                    </a:prstGeom>
                    <a:noFill/>
                    <a:ln>
                      <a:noFill/>
                    </a:ln>
                  </pic:spPr>
                </pic:pic>
              </a:graphicData>
            </a:graphic>
          </wp:inline>
        </w:drawing>
      </w:r>
    </w:p>
    <w:p w14:paraId="771940CF" w14:textId="7EDA4F05" w:rsidR="00C02B8A" w:rsidRPr="00C02B8A" w:rsidRDefault="00C8412A" w:rsidP="00C02B8A">
      <w:pPr>
        <w:jc w:val="both"/>
        <w:rPr>
          <w:sz w:val="22"/>
          <w:szCs w:val="22"/>
        </w:rPr>
      </w:pPr>
      <w:r w:rsidRPr="00C02B8A">
        <w:rPr>
          <w:b/>
          <w:sz w:val="22"/>
          <w:szCs w:val="22"/>
        </w:rPr>
        <w:t xml:space="preserve">Figure </w:t>
      </w:r>
      <w:r w:rsidRPr="00F8392C">
        <w:rPr>
          <w:b/>
          <w:sz w:val="22"/>
          <w:szCs w:val="22"/>
          <w:lang w:val="en-GB"/>
        </w:rPr>
        <w:fldChar w:fldCharType="begin"/>
      </w:r>
      <w:r w:rsidRPr="00C02B8A">
        <w:rPr>
          <w:b/>
          <w:sz w:val="22"/>
          <w:szCs w:val="22"/>
        </w:rPr>
        <w:instrText xml:space="preserve"> SEQ Figure \* ARABIC </w:instrText>
      </w:r>
      <w:r w:rsidRPr="00F8392C">
        <w:rPr>
          <w:b/>
          <w:sz w:val="22"/>
          <w:szCs w:val="22"/>
          <w:lang w:val="en-GB"/>
        </w:rPr>
        <w:fldChar w:fldCharType="separate"/>
      </w:r>
      <w:r w:rsidR="00037A9B" w:rsidRPr="00C02B8A">
        <w:rPr>
          <w:b/>
          <w:noProof/>
          <w:sz w:val="22"/>
          <w:szCs w:val="22"/>
        </w:rPr>
        <w:t>1</w:t>
      </w:r>
      <w:r w:rsidRPr="00F8392C">
        <w:rPr>
          <w:b/>
          <w:sz w:val="22"/>
          <w:szCs w:val="22"/>
          <w:lang w:val="en-GB"/>
        </w:rPr>
        <w:fldChar w:fldCharType="end"/>
      </w:r>
      <w:r w:rsidRPr="00C02B8A">
        <w:rPr>
          <w:sz w:val="22"/>
          <w:szCs w:val="22"/>
        </w:rPr>
        <w:t xml:space="preserve">: </w:t>
      </w:r>
      <w:r w:rsidR="00C02B8A" w:rsidRPr="00C02B8A">
        <w:rPr>
          <w:sz w:val="22"/>
          <w:szCs w:val="22"/>
        </w:rPr>
        <w:t xml:space="preserve">Photographs taken by confocal microscopy of </w:t>
      </w:r>
      <w:r w:rsidR="00090785">
        <w:rPr>
          <w:sz w:val="22"/>
          <w:szCs w:val="22"/>
        </w:rPr>
        <w:t xml:space="preserve">PMVEMA and </w:t>
      </w:r>
      <w:r w:rsidR="00C02B8A" w:rsidRPr="00C02B8A">
        <w:rPr>
          <w:sz w:val="22"/>
          <w:szCs w:val="22"/>
        </w:rPr>
        <w:t xml:space="preserve">PMVEMA-Ac/DOX 1% nanofibers. A) Bright field B) Fluorescence C) </w:t>
      </w:r>
      <w:r w:rsidR="003D7B62">
        <w:rPr>
          <w:sz w:val="22"/>
          <w:szCs w:val="22"/>
        </w:rPr>
        <w:t>Merge</w:t>
      </w:r>
      <w:r w:rsidR="00C02B8A" w:rsidRPr="00C02B8A">
        <w:rPr>
          <w:sz w:val="22"/>
          <w:szCs w:val="22"/>
        </w:rPr>
        <w:t xml:space="preserve"> of A and B. </w:t>
      </w:r>
      <w:r w:rsidR="00C02B8A" w:rsidRPr="00C02B8A">
        <w:rPr>
          <w:sz w:val="22"/>
          <w:szCs w:val="22"/>
          <w:lang w:val="es-ES"/>
        </w:rPr>
        <w:t>λ</w:t>
      </w:r>
      <w:proofErr w:type="spellStart"/>
      <w:r w:rsidR="00C02B8A" w:rsidRPr="008A259A">
        <w:rPr>
          <w:sz w:val="22"/>
          <w:szCs w:val="22"/>
          <w:vertAlign w:val="subscript"/>
        </w:rPr>
        <w:t>exc</w:t>
      </w:r>
      <w:proofErr w:type="spellEnd"/>
      <w:r w:rsidR="00C02B8A" w:rsidRPr="00C02B8A">
        <w:rPr>
          <w:sz w:val="22"/>
          <w:szCs w:val="22"/>
        </w:rPr>
        <w:t xml:space="preserve">= 475 nm, </w:t>
      </w:r>
      <w:r w:rsidR="00C02B8A" w:rsidRPr="00C02B8A">
        <w:rPr>
          <w:sz w:val="22"/>
          <w:szCs w:val="22"/>
          <w:lang w:val="es-ES"/>
        </w:rPr>
        <w:t>λ</w:t>
      </w:r>
      <w:proofErr w:type="spellStart"/>
      <w:r w:rsidR="00C02B8A" w:rsidRPr="008A259A">
        <w:rPr>
          <w:sz w:val="22"/>
          <w:szCs w:val="22"/>
          <w:vertAlign w:val="subscript"/>
        </w:rPr>
        <w:t>em</w:t>
      </w:r>
      <w:proofErr w:type="spellEnd"/>
      <w:r w:rsidR="00C02B8A" w:rsidRPr="00C02B8A">
        <w:rPr>
          <w:sz w:val="22"/>
          <w:szCs w:val="22"/>
        </w:rPr>
        <w:t>= 590 nm.</w:t>
      </w:r>
    </w:p>
    <w:p w14:paraId="358ED791" w14:textId="77777777" w:rsidR="00C02B8A" w:rsidRPr="008A259A" w:rsidRDefault="00C02B8A" w:rsidP="00C02B8A">
      <w:pPr>
        <w:snapToGrid w:val="0"/>
        <w:spacing w:before="120"/>
        <w:ind w:right="40"/>
        <w:jc w:val="both"/>
        <w:rPr>
          <w:sz w:val="22"/>
          <w:szCs w:val="22"/>
        </w:rPr>
      </w:pPr>
    </w:p>
    <w:p w14:paraId="1780BC81" w14:textId="6502C00E" w:rsidR="00D41311" w:rsidRPr="00F8392C" w:rsidRDefault="005C2930" w:rsidP="00C02B8A">
      <w:pPr>
        <w:snapToGrid w:val="0"/>
        <w:spacing w:before="120"/>
        <w:ind w:right="40"/>
        <w:jc w:val="both"/>
        <w:rPr>
          <w:sz w:val="22"/>
          <w:szCs w:val="22"/>
          <w:lang w:val="en-GB"/>
        </w:rPr>
      </w:pPr>
      <w:r w:rsidRPr="00F8392C">
        <w:rPr>
          <w:b/>
          <w:sz w:val="22"/>
          <w:szCs w:val="22"/>
          <w:lang w:val="en-GB"/>
        </w:rPr>
        <w:t>References:</w:t>
      </w:r>
    </w:p>
    <w:p w14:paraId="40EDCE6F" w14:textId="77777777" w:rsidR="007B000B" w:rsidRDefault="007B000B" w:rsidP="000020D9">
      <w:pPr>
        <w:numPr>
          <w:ilvl w:val="0"/>
          <w:numId w:val="8"/>
        </w:numPr>
        <w:ind w:right="42"/>
        <w:jc w:val="both"/>
        <w:rPr>
          <w:sz w:val="22"/>
          <w:szCs w:val="22"/>
        </w:rPr>
      </w:pPr>
      <w:r w:rsidRPr="007B000B">
        <w:rPr>
          <w:sz w:val="22"/>
          <w:szCs w:val="22"/>
          <w:lang w:val="es-ES"/>
        </w:rPr>
        <w:t xml:space="preserve">Anderson, A. R., &amp; Segura, T. (2020). </w:t>
      </w:r>
      <w:r w:rsidRPr="007B000B">
        <w:rPr>
          <w:sz w:val="22"/>
          <w:szCs w:val="22"/>
        </w:rPr>
        <w:t xml:space="preserve">Injectable biomaterials for treatment of glioblastoma. Advanced materials interfaces, 7(20), 2001055. </w:t>
      </w:r>
    </w:p>
    <w:p w14:paraId="34EA6D64" w14:textId="77777777" w:rsidR="00986BC1" w:rsidRDefault="00986BC1" w:rsidP="007B000B">
      <w:pPr>
        <w:numPr>
          <w:ilvl w:val="0"/>
          <w:numId w:val="8"/>
        </w:numPr>
        <w:ind w:right="42"/>
        <w:jc w:val="both"/>
        <w:rPr>
          <w:sz w:val="22"/>
          <w:szCs w:val="22"/>
        </w:rPr>
      </w:pPr>
      <w:r w:rsidRPr="00986BC1">
        <w:rPr>
          <w:sz w:val="22"/>
          <w:szCs w:val="22"/>
        </w:rPr>
        <w:t xml:space="preserve">Syed, M. H., Khan, M. M. R., Zahari, </w:t>
      </w:r>
      <w:proofErr w:type="gramStart"/>
      <w:r w:rsidRPr="00986BC1">
        <w:rPr>
          <w:sz w:val="22"/>
          <w:szCs w:val="22"/>
        </w:rPr>
        <w:t>M. A</w:t>
      </w:r>
      <w:proofErr w:type="gramEnd"/>
      <w:r w:rsidRPr="00986BC1">
        <w:rPr>
          <w:sz w:val="22"/>
          <w:szCs w:val="22"/>
        </w:rPr>
        <w:t xml:space="preserve">. K. M., Beg, M. D. H., &amp; Abdullah, N. (2023). A review on current trends and future prospectives of </w:t>
      </w:r>
      <w:proofErr w:type="spellStart"/>
      <w:r w:rsidRPr="00986BC1">
        <w:rPr>
          <w:sz w:val="22"/>
          <w:szCs w:val="22"/>
        </w:rPr>
        <w:t>electrospun</w:t>
      </w:r>
      <w:proofErr w:type="spellEnd"/>
      <w:r w:rsidRPr="00986BC1">
        <w:rPr>
          <w:sz w:val="22"/>
          <w:szCs w:val="22"/>
        </w:rPr>
        <w:t xml:space="preserve"> biopolymeric nanofibers for biomedical applications. European Polymer Journal, 112352.</w:t>
      </w:r>
    </w:p>
    <w:p w14:paraId="0A066118" w14:textId="20CEB45F" w:rsidR="007B000B" w:rsidRPr="001953A2" w:rsidRDefault="007B000B" w:rsidP="007B000B">
      <w:pPr>
        <w:numPr>
          <w:ilvl w:val="0"/>
          <w:numId w:val="8"/>
        </w:numPr>
        <w:ind w:right="42"/>
        <w:jc w:val="both"/>
        <w:rPr>
          <w:sz w:val="22"/>
          <w:szCs w:val="22"/>
        </w:rPr>
      </w:pPr>
      <w:r w:rsidRPr="007B000B">
        <w:rPr>
          <w:sz w:val="22"/>
          <w:szCs w:val="22"/>
          <w:lang w:val="es-ES"/>
        </w:rPr>
        <w:t xml:space="preserve">Mira, A., Mateo, C. R., Mallavia, R., &amp; Falco, A. (2017). </w:t>
      </w:r>
      <w:r w:rsidRPr="007B000B">
        <w:rPr>
          <w:sz w:val="22"/>
          <w:szCs w:val="22"/>
        </w:rPr>
        <w:t>Poly (methyl vinyl ether-alt-maleic acid) and ethyl monoester as building polymers for drug-loadable electrospun nanofibers. Scientific reports, 7(1), 17205.</w:t>
      </w:r>
    </w:p>
    <w:sectPr w:rsidR="007B000B" w:rsidRPr="001953A2" w:rsidSect="007D4409">
      <w:type w:val="continuous"/>
      <w:pgSz w:w="11907" w:h="16840" w:code="9"/>
      <w:pgMar w:top="1418" w:right="1418" w:bottom="1418" w:left="1418"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F035" w14:textId="77777777" w:rsidR="002D67A2" w:rsidRDefault="002D67A2">
      <w:r>
        <w:separator/>
      </w:r>
    </w:p>
  </w:endnote>
  <w:endnote w:type="continuationSeparator" w:id="0">
    <w:p w14:paraId="775B7B51" w14:textId="77777777" w:rsidR="002D67A2" w:rsidRDefault="002D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5CB6" w14:textId="77777777" w:rsidR="00CE76A4" w:rsidRDefault="00CE76A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BB76" w14:textId="77777777" w:rsidR="002D67A2" w:rsidRDefault="002D67A2">
      <w:r>
        <w:separator/>
      </w:r>
    </w:p>
  </w:footnote>
  <w:footnote w:type="continuationSeparator" w:id="0">
    <w:p w14:paraId="24092C43" w14:textId="77777777" w:rsidR="002D67A2" w:rsidRDefault="002D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D89E" w14:textId="77777777" w:rsidR="00CE76A4" w:rsidRDefault="00CE76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17CA"/>
    <w:multiLevelType w:val="hybridMultilevel"/>
    <w:tmpl w:val="39387E30"/>
    <w:lvl w:ilvl="0" w:tplc="7F68214E">
      <w:start w:val="1"/>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 w15:restartNumberingAfterBreak="0">
    <w:nsid w:val="28771ABA"/>
    <w:multiLevelType w:val="hybridMultilevel"/>
    <w:tmpl w:val="CD385B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6A4263"/>
    <w:multiLevelType w:val="hybridMultilevel"/>
    <w:tmpl w:val="F6A6D478"/>
    <w:lvl w:ilvl="0" w:tplc="10781D64">
      <w:start w:val="10"/>
      <w:numFmt w:val="bullet"/>
      <w:lvlText w:val=""/>
      <w:lvlJc w:val="left"/>
      <w:pPr>
        <w:ind w:left="3960" w:hanging="360"/>
      </w:pPr>
      <w:rPr>
        <w:rFonts w:ascii="Symbol" w:eastAsia="Times New Roman" w:hAnsi="Symbol" w:cs="Times New Roman"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3" w15:restartNumberingAfterBreak="0">
    <w:nsid w:val="470301E4"/>
    <w:multiLevelType w:val="hybridMultilevel"/>
    <w:tmpl w:val="B596E504"/>
    <w:lvl w:ilvl="0" w:tplc="B6FEB58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473D3668"/>
    <w:multiLevelType w:val="hybridMultilevel"/>
    <w:tmpl w:val="D00C1B84"/>
    <w:lvl w:ilvl="0" w:tplc="040C0001">
      <w:start w:val="1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43A66"/>
    <w:multiLevelType w:val="hybridMultilevel"/>
    <w:tmpl w:val="4AF06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8190F"/>
    <w:multiLevelType w:val="hybridMultilevel"/>
    <w:tmpl w:val="158AB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5A4C1A"/>
    <w:multiLevelType w:val="hybridMultilevel"/>
    <w:tmpl w:val="FD9A863A"/>
    <w:lvl w:ilvl="0" w:tplc="F6363C32">
      <w:start w:val="1"/>
      <w:numFmt w:val="decimal"/>
      <w:lvlText w:val="%1."/>
      <w:lvlJc w:val="left"/>
      <w:pPr>
        <w:ind w:left="1080" w:hanging="360"/>
      </w:pPr>
      <w:rPr>
        <w:rFonts w:hint="default"/>
        <w:b w:val="0"/>
        <w:i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4184295">
    <w:abstractNumId w:val="0"/>
  </w:num>
  <w:num w:numId="2" w16cid:durableId="1553421460">
    <w:abstractNumId w:val="3"/>
  </w:num>
  <w:num w:numId="3" w16cid:durableId="1211261775">
    <w:abstractNumId w:val="2"/>
  </w:num>
  <w:num w:numId="4" w16cid:durableId="1894342619">
    <w:abstractNumId w:val="4"/>
  </w:num>
  <w:num w:numId="5" w16cid:durableId="2109499030">
    <w:abstractNumId w:val="7"/>
  </w:num>
  <w:num w:numId="6" w16cid:durableId="1769690656">
    <w:abstractNumId w:val="5"/>
  </w:num>
  <w:num w:numId="7" w16cid:durableId="793400836">
    <w:abstractNumId w:val="1"/>
  </w:num>
  <w:num w:numId="8" w16cid:durableId="4360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7"/>
    <w:rsid w:val="000020D9"/>
    <w:rsid w:val="00003017"/>
    <w:rsid w:val="00017616"/>
    <w:rsid w:val="000328C4"/>
    <w:rsid w:val="00032E8D"/>
    <w:rsid w:val="00037A9B"/>
    <w:rsid w:val="00044DBE"/>
    <w:rsid w:val="0004640D"/>
    <w:rsid w:val="0004756D"/>
    <w:rsid w:val="000579B4"/>
    <w:rsid w:val="00060FB6"/>
    <w:rsid w:val="00074B02"/>
    <w:rsid w:val="00081885"/>
    <w:rsid w:val="00090785"/>
    <w:rsid w:val="0009646D"/>
    <w:rsid w:val="0009756C"/>
    <w:rsid w:val="000B0803"/>
    <w:rsid w:val="000B4152"/>
    <w:rsid w:val="000B4523"/>
    <w:rsid w:val="000C3BD5"/>
    <w:rsid w:val="000C4D97"/>
    <w:rsid w:val="000F438B"/>
    <w:rsid w:val="000F5044"/>
    <w:rsid w:val="000F5D51"/>
    <w:rsid w:val="0010071E"/>
    <w:rsid w:val="001010C6"/>
    <w:rsid w:val="001111EF"/>
    <w:rsid w:val="00135760"/>
    <w:rsid w:val="0014649E"/>
    <w:rsid w:val="00146BAE"/>
    <w:rsid w:val="00155775"/>
    <w:rsid w:val="001621DB"/>
    <w:rsid w:val="0016629F"/>
    <w:rsid w:val="00172090"/>
    <w:rsid w:val="0017358F"/>
    <w:rsid w:val="001840DE"/>
    <w:rsid w:val="00184563"/>
    <w:rsid w:val="001911A5"/>
    <w:rsid w:val="001924FA"/>
    <w:rsid w:val="001953A2"/>
    <w:rsid w:val="00195C4D"/>
    <w:rsid w:val="00197063"/>
    <w:rsid w:val="001B0A51"/>
    <w:rsid w:val="001C7696"/>
    <w:rsid w:val="001F2A34"/>
    <w:rsid w:val="00206C90"/>
    <w:rsid w:val="00211F13"/>
    <w:rsid w:val="002209AA"/>
    <w:rsid w:val="002326ED"/>
    <w:rsid w:val="00236F7A"/>
    <w:rsid w:val="0024586B"/>
    <w:rsid w:val="00257B60"/>
    <w:rsid w:val="00272250"/>
    <w:rsid w:val="00273E5E"/>
    <w:rsid w:val="0028049C"/>
    <w:rsid w:val="002A3422"/>
    <w:rsid w:val="002A7451"/>
    <w:rsid w:val="002C32AC"/>
    <w:rsid w:val="002D039C"/>
    <w:rsid w:val="002D67A2"/>
    <w:rsid w:val="002E1E66"/>
    <w:rsid w:val="002E7757"/>
    <w:rsid w:val="002F473D"/>
    <w:rsid w:val="00300DAD"/>
    <w:rsid w:val="0030454A"/>
    <w:rsid w:val="00320E70"/>
    <w:rsid w:val="0032691A"/>
    <w:rsid w:val="003345CA"/>
    <w:rsid w:val="003370E5"/>
    <w:rsid w:val="00356AA3"/>
    <w:rsid w:val="00365DCC"/>
    <w:rsid w:val="00370DF8"/>
    <w:rsid w:val="00380F24"/>
    <w:rsid w:val="003825BE"/>
    <w:rsid w:val="00391595"/>
    <w:rsid w:val="003A6CAC"/>
    <w:rsid w:val="003B2880"/>
    <w:rsid w:val="003C4412"/>
    <w:rsid w:val="003D2779"/>
    <w:rsid w:val="003D7B62"/>
    <w:rsid w:val="00401E9A"/>
    <w:rsid w:val="00410305"/>
    <w:rsid w:val="00412D7B"/>
    <w:rsid w:val="0042618D"/>
    <w:rsid w:val="004320F8"/>
    <w:rsid w:val="004410AA"/>
    <w:rsid w:val="00442C52"/>
    <w:rsid w:val="00450241"/>
    <w:rsid w:val="00456F69"/>
    <w:rsid w:val="00465EA0"/>
    <w:rsid w:val="00484CC8"/>
    <w:rsid w:val="00496991"/>
    <w:rsid w:val="004975F0"/>
    <w:rsid w:val="004A1D6B"/>
    <w:rsid w:val="004B0B6B"/>
    <w:rsid w:val="004D0D34"/>
    <w:rsid w:val="004D4378"/>
    <w:rsid w:val="004D5117"/>
    <w:rsid w:val="004F4111"/>
    <w:rsid w:val="004F781C"/>
    <w:rsid w:val="0051365B"/>
    <w:rsid w:val="005159B3"/>
    <w:rsid w:val="005227F3"/>
    <w:rsid w:val="00530499"/>
    <w:rsid w:val="005309F4"/>
    <w:rsid w:val="00535C27"/>
    <w:rsid w:val="005360D0"/>
    <w:rsid w:val="00542533"/>
    <w:rsid w:val="005453D2"/>
    <w:rsid w:val="00550E41"/>
    <w:rsid w:val="005575E1"/>
    <w:rsid w:val="00562B5C"/>
    <w:rsid w:val="00564A15"/>
    <w:rsid w:val="00564B80"/>
    <w:rsid w:val="005655F2"/>
    <w:rsid w:val="00566AD5"/>
    <w:rsid w:val="005864C5"/>
    <w:rsid w:val="00594071"/>
    <w:rsid w:val="00596CB3"/>
    <w:rsid w:val="005A3008"/>
    <w:rsid w:val="005A3D22"/>
    <w:rsid w:val="005B3CB4"/>
    <w:rsid w:val="005C2930"/>
    <w:rsid w:val="005D0A81"/>
    <w:rsid w:val="005E1810"/>
    <w:rsid w:val="006047EC"/>
    <w:rsid w:val="00607003"/>
    <w:rsid w:val="00617E1F"/>
    <w:rsid w:val="00644874"/>
    <w:rsid w:val="006457B2"/>
    <w:rsid w:val="00647BDB"/>
    <w:rsid w:val="006609B0"/>
    <w:rsid w:val="00660C30"/>
    <w:rsid w:val="00661AD8"/>
    <w:rsid w:val="0066735D"/>
    <w:rsid w:val="00672354"/>
    <w:rsid w:val="00677797"/>
    <w:rsid w:val="00684EAA"/>
    <w:rsid w:val="00690321"/>
    <w:rsid w:val="00692AEB"/>
    <w:rsid w:val="006B0381"/>
    <w:rsid w:val="006B03FB"/>
    <w:rsid w:val="006C08CC"/>
    <w:rsid w:val="006C717C"/>
    <w:rsid w:val="006E5DA0"/>
    <w:rsid w:val="006F1965"/>
    <w:rsid w:val="00705C3C"/>
    <w:rsid w:val="00714F65"/>
    <w:rsid w:val="00743260"/>
    <w:rsid w:val="00771069"/>
    <w:rsid w:val="00773793"/>
    <w:rsid w:val="00781DEB"/>
    <w:rsid w:val="00786987"/>
    <w:rsid w:val="0079745A"/>
    <w:rsid w:val="007B000B"/>
    <w:rsid w:val="007B09AB"/>
    <w:rsid w:val="007B317D"/>
    <w:rsid w:val="007D4409"/>
    <w:rsid w:val="007E0AA0"/>
    <w:rsid w:val="007E49F6"/>
    <w:rsid w:val="0080129E"/>
    <w:rsid w:val="00802230"/>
    <w:rsid w:val="0081417B"/>
    <w:rsid w:val="00817E51"/>
    <w:rsid w:val="0082071C"/>
    <w:rsid w:val="008342BA"/>
    <w:rsid w:val="00837CC9"/>
    <w:rsid w:val="008517B1"/>
    <w:rsid w:val="008634C3"/>
    <w:rsid w:val="00864BEF"/>
    <w:rsid w:val="00872558"/>
    <w:rsid w:val="008726B2"/>
    <w:rsid w:val="0088090E"/>
    <w:rsid w:val="008910BB"/>
    <w:rsid w:val="008A0A64"/>
    <w:rsid w:val="008A259A"/>
    <w:rsid w:val="008B1B42"/>
    <w:rsid w:val="008C489E"/>
    <w:rsid w:val="008D0881"/>
    <w:rsid w:val="008E1D97"/>
    <w:rsid w:val="008F1BB9"/>
    <w:rsid w:val="008F42F6"/>
    <w:rsid w:val="009070E3"/>
    <w:rsid w:val="009078FD"/>
    <w:rsid w:val="009355A8"/>
    <w:rsid w:val="00941207"/>
    <w:rsid w:val="00944A35"/>
    <w:rsid w:val="0094543D"/>
    <w:rsid w:val="009502C9"/>
    <w:rsid w:val="00951C40"/>
    <w:rsid w:val="00952060"/>
    <w:rsid w:val="009538A9"/>
    <w:rsid w:val="009544A0"/>
    <w:rsid w:val="009611E7"/>
    <w:rsid w:val="00965031"/>
    <w:rsid w:val="00966675"/>
    <w:rsid w:val="0098078A"/>
    <w:rsid w:val="009813A9"/>
    <w:rsid w:val="00982A6E"/>
    <w:rsid w:val="00986BC1"/>
    <w:rsid w:val="009902AC"/>
    <w:rsid w:val="00990C40"/>
    <w:rsid w:val="009963C2"/>
    <w:rsid w:val="009C4D8C"/>
    <w:rsid w:val="009C69E5"/>
    <w:rsid w:val="009D6B13"/>
    <w:rsid w:val="009E102A"/>
    <w:rsid w:val="009E3801"/>
    <w:rsid w:val="009F021A"/>
    <w:rsid w:val="009F557F"/>
    <w:rsid w:val="00A24D10"/>
    <w:rsid w:val="00A24F95"/>
    <w:rsid w:val="00A51BEB"/>
    <w:rsid w:val="00A532B0"/>
    <w:rsid w:val="00A56DA4"/>
    <w:rsid w:val="00A56F1D"/>
    <w:rsid w:val="00A577E7"/>
    <w:rsid w:val="00A80505"/>
    <w:rsid w:val="00A92BE1"/>
    <w:rsid w:val="00A95F21"/>
    <w:rsid w:val="00A969FA"/>
    <w:rsid w:val="00AA4626"/>
    <w:rsid w:val="00AB19B9"/>
    <w:rsid w:val="00AC0044"/>
    <w:rsid w:val="00AC0DDE"/>
    <w:rsid w:val="00AD6CE4"/>
    <w:rsid w:val="00AF0A89"/>
    <w:rsid w:val="00AF1FF8"/>
    <w:rsid w:val="00B04286"/>
    <w:rsid w:val="00B066C1"/>
    <w:rsid w:val="00B070AB"/>
    <w:rsid w:val="00B103FC"/>
    <w:rsid w:val="00B17D2C"/>
    <w:rsid w:val="00B2568D"/>
    <w:rsid w:val="00B4058A"/>
    <w:rsid w:val="00B51723"/>
    <w:rsid w:val="00B7055D"/>
    <w:rsid w:val="00B81E54"/>
    <w:rsid w:val="00B822E3"/>
    <w:rsid w:val="00B86252"/>
    <w:rsid w:val="00B9512D"/>
    <w:rsid w:val="00B97A72"/>
    <w:rsid w:val="00BA5501"/>
    <w:rsid w:val="00BB12E6"/>
    <w:rsid w:val="00BB6D02"/>
    <w:rsid w:val="00BC3DB6"/>
    <w:rsid w:val="00BE348A"/>
    <w:rsid w:val="00BE433C"/>
    <w:rsid w:val="00C018D8"/>
    <w:rsid w:val="00C02B8A"/>
    <w:rsid w:val="00C0543D"/>
    <w:rsid w:val="00C2562C"/>
    <w:rsid w:val="00C26842"/>
    <w:rsid w:val="00C338A1"/>
    <w:rsid w:val="00C36B46"/>
    <w:rsid w:val="00C4281D"/>
    <w:rsid w:val="00C519A8"/>
    <w:rsid w:val="00C569EA"/>
    <w:rsid w:val="00C700D7"/>
    <w:rsid w:val="00C8412A"/>
    <w:rsid w:val="00C87666"/>
    <w:rsid w:val="00CC0C9C"/>
    <w:rsid w:val="00CD3248"/>
    <w:rsid w:val="00CD6C17"/>
    <w:rsid w:val="00CE76A4"/>
    <w:rsid w:val="00CF1646"/>
    <w:rsid w:val="00D02B6E"/>
    <w:rsid w:val="00D05B95"/>
    <w:rsid w:val="00D3138A"/>
    <w:rsid w:val="00D341EA"/>
    <w:rsid w:val="00D41311"/>
    <w:rsid w:val="00D44D57"/>
    <w:rsid w:val="00D45BB5"/>
    <w:rsid w:val="00D54337"/>
    <w:rsid w:val="00D85CC8"/>
    <w:rsid w:val="00DA5104"/>
    <w:rsid w:val="00DB00C4"/>
    <w:rsid w:val="00DD4AC0"/>
    <w:rsid w:val="00DF7B89"/>
    <w:rsid w:val="00E140AD"/>
    <w:rsid w:val="00E144F7"/>
    <w:rsid w:val="00E16B36"/>
    <w:rsid w:val="00E4072F"/>
    <w:rsid w:val="00E43CE5"/>
    <w:rsid w:val="00E5092E"/>
    <w:rsid w:val="00E56CF3"/>
    <w:rsid w:val="00E75A71"/>
    <w:rsid w:val="00E76BC3"/>
    <w:rsid w:val="00E81873"/>
    <w:rsid w:val="00E818FB"/>
    <w:rsid w:val="00E83550"/>
    <w:rsid w:val="00E85FEF"/>
    <w:rsid w:val="00E9378F"/>
    <w:rsid w:val="00E94260"/>
    <w:rsid w:val="00EA4B25"/>
    <w:rsid w:val="00EA514E"/>
    <w:rsid w:val="00EA67FA"/>
    <w:rsid w:val="00EB1B9D"/>
    <w:rsid w:val="00EB34C3"/>
    <w:rsid w:val="00ED666D"/>
    <w:rsid w:val="00EE6234"/>
    <w:rsid w:val="00EE6F98"/>
    <w:rsid w:val="00EF3AFF"/>
    <w:rsid w:val="00EF4E52"/>
    <w:rsid w:val="00F0035F"/>
    <w:rsid w:val="00F0257F"/>
    <w:rsid w:val="00F1676B"/>
    <w:rsid w:val="00F2537C"/>
    <w:rsid w:val="00F25C72"/>
    <w:rsid w:val="00F34EF9"/>
    <w:rsid w:val="00F42237"/>
    <w:rsid w:val="00F42897"/>
    <w:rsid w:val="00F611A7"/>
    <w:rsid w:val="00F62643"/>
    <w:rsid w:val="00F8392C"/>
    <w:rsid w:val="00F90B28"/>
    <w:rsid w:val="00F9206E"/>
    <w:rsid w:val="00FA7FF8"/>
    <w:rsid w:val="00FB0693"/>
    <w:rsid w:val="00FB5795"/>
    <w:rsid w:val="00FC6FB0"/>
    <w:rsid w:val="00FD01E1"/>
    <w:rsid w:val="00FD3B5B"/>
    <w:rsid w:val="00FD5949"/>
    <w:rsid w:val="00FE07D4"/>
    <w:rsid w:val="00FF415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E3548"/>
  <w15:chartTrackingRefBased/>
  <w15:docId w15:val="{66A51BC8-908B-084E-8A32-AAFF084D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18"/>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styleId="Textoindependiente">
    <w:name w:val="Body Text"/>
    <w:basedOn w:val="Normal"/>
    <w:pPr>
      <w:jc w:val="both"/>
    </w:pPr>
    <w:rPr>
      <w:bCs/>
      <w:sz w:val="20"/>
    </w:rPr>
  </w:style>
  <w:style w:type="paragraph" w:styleId="Textoindependiente2">
    <w:name w:val="Body Text 2"/>
    <w:basedOn w:val="Normal"/>
    <w:pPr>
      <w:spacing w:line="240" w:lineRule="atLeast"/>
      <w:ind w:right="30"/>
      <w:jc w:val="both"/>
    </w:pPr>
    <w:rPr>
      <w:sz w:val="20"/>
    </w:rPr>
  </w:style>
  <w:style w:type="character" w:styleId="Hipervnculo">
    <w:name w:val="Hyperlink"/>
    <w:rsid w:val="004D0D34"/>
    <w:rPr>
      <w:color w:val="0000FF"/>
      <w:u w:val="single"/>
    </w:rPr>
  </w:style>
  <w:style w:type="paragraph" w:styleId="Descripcin">
    <w:name w:val="caption"/>
    <w:basedOn w:val="Normal"/>
    <w:next w:val="Normal"/>
    <w:qFormat/>
    <w:rsid w:val="000F5D51"/>
    <w:pPr>
      <w:spacing w:before="120" w:after="120"/>
    </w:pPr>
    <w:rPr>
      <w:b/>
      <w:bCs/>
      <w:sz w:val="20"/>
    </w:rPr>
  </w:style>
  <w:style w:type="paragraph" w:styleId="Textodeglobo">
    <w:name w:val="Balloon Text"/>
    <w:basedOn w:val="Normal"/>
    <w:semiHidden/>
    <w:rsid w:val="00C338A1"/>
    <w:rPr>
      <w:rFonts w:ascii="Tahoma" w:hAnsi="Tahoma" w:cs="Tahoma"/>
      <w:sz w:val="16"/>
      <w:szCs w:val="16"/>
    </w:rPr>
  </w:style>
  <w:style w:type="character" w:styleId="Refdecomentario">
    <w:name w:val="annotation reference"/>
    <w:semiHidden/>
    <w:rsid w:val="00A51BEB"/>
    <w:rPr>
      <w:sz w:val="16"/>
      <w:szCs w:val="16"/>
    </w:rPr>
  </w:style>
  <w:style w:type="paragraph" w:styleId="Textocomentario">
    <w:name w:val="annotation text"/>
    <w:basedOn w:val="Normal"/>
    <w:semiHidden/>
    <w:rsid w:val="00A51BEB"/>
    <w:rPr>
      <w:sz w:val="20"/>
    </w:rPr>
  </w:style>
  <w:style w:type="paragraph" w:styleId="Asuntodelcomentario">
    <w:name w:val="annotation subject"/>
    <w:basedOn w:val="Textocomentario"/>
    <w:next w:val="Textocomentario"/>
    <w:semiHidden/>
    <w:rsid w:val="00A51BEB"/>
    <w:rPr>
      <w:b/>
      <w:bCs/>
    </w:rPr>
  </w:style>
  <w:style w:type="paragraph" w:customStyle="1" w:styleId="15TableBody">
    <w:name w:val="15_Table_Body"/>
    <w:rsid w:val="00817E51"/>
    <w:pPr>
      <w:spacing w:line="213" w:lineRule="exact"/>
    </w:pPr>
    <w:rPr>
      <w:rFonts w:eastAsia="Arial Unicode MS"/>
      <w:sz w:val="18"/>
      <w:lang w:val="en-GB" w:eastAsia="ja-JP"/>
    </w:rPr>
  </w:style>
  <w:style w:type="table" w:styleId="Tablaconcuadrcula">
    <w:name w:val="Table Grid"/>
    <w:basedOn w:val="Tablanormal"/>
    <w:rsid w:val="00817E51"/>
    <w:pPr>
      <w:autoSpaceDE w:val="0"/>
      <w:autoSpaceDN w:val="0"/>
      <w:snapToGrid w:val="0"/>
      <w:spacing w:line="227" w:lineRule="exact"/>
      <w:jc w:val="both"/>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InlineHeading">
    <w:name w:val="11_Inline_Heading"/>
    <w:rsid w:val="00817E51"/>
    <w:rPr>
      <w:rFonts w:ascii="Arial" w:hAnsi="Arial"/>
      <w:b/>
      <w:lang w:val="en-GB"/>
    </w:rPr>
  </w:style>
  <w:style w:type="paragraph" w:customStyle="1" w:styleId="14TableTitle">
    <w:name w:val="14_Table_Title"/>
    <w:rsid w:val="00817E51"/>
    <w:pPr>
      <w:spacing w:after="120" w:line="213" w:lineRule="exact"/>
      <w:jc w:val="both"/>
    </w:pPr>
    <w:rPr>
      <w:rFonts w:eastAsia="Arial Unicode MS"/>
      <w:sz w:val="18"/>
      <w:lang w:val="en-GB" w:eastAsia="ja-JP"/>
    </w:rPr>
  </w:style>
  <w:style w:type="character" w:customStyle="1" w:styleId="yshortcuts">
    <w:name w:val="yshortcuts"/>
    <w:basedOn w:val="Fuentedeprrafopredeter"/>
    <w:rsid w:val="006E5DA0"/>
  </w:style>
  <w:style w:type="paragraph" w:customStyle="1" w:styleId="AuthNames">
    <w:name w:val="AuthNames"/>
    <w:aliases w:val="AU"/>
    <w:basedOn w:val="Normal"/>
    <w:next w:val="Normal"/>
    <w:rsid w:val="00FE07D4"/>
    <w:pPr>
      <w:spacing w:before="120" w:after="120" w:line="320" w:lineRule="atLeast"/>
      <w:ind w:left="720" w:right="720"/>
    </w:pPr>
    <w:rPr>
      <w:rFonts w:ascii="Arial" w:hAnsi="Arial"/>
      <w:sz w:val="28"/>
      <w:szCs w:val="24"/>
      <w:lang w:val="en-GB"/>
    </w:rPr>
  </w:style>
  <w:style w:type="paragraph" w:styleId="Revisin">
    <w:name w:val="Revision"/>
    <w:hidden/>
    <w:uiPriority w:val="71"/>
    <w:rsid w:val="008A259A"/>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4322">
      <w:bodyDiv w:val="1"/>
      <w:marLeft w:val="0"/>
      <w:marRight w:val="0"/>
      <w:marTop w:val="0"/>
      <w:marBottom w:val="0"/>
      <w:divBdr>
        <w:top w:val="none" w:sz="0" w:space="0" w:color="auto"/>
        <w:left w:val="none" w:sz="0" w:space="0" w:color="auto"/>
        <w:bottom w:val="none" w:sz="0" w:space="0" w:color="auto"/>
        <w:right w:val="none" w:sz="0" w:space="0" w:color="auto"/>
      </w:divBdr>
    </w:div>
    <w:div w:id="1002003286">
      <w:bodyDiv w:val="1"/>
      <w:marLeft w:val="0"/>
      <w:marRight w:val="0"/>
      <w:marTop w:val="0"/>
      <w:marBottom w:val="0"/>
      <w:divBdr>
        <w:top w:val="none" w:sz="0" w:space="0" w:color="auto"/>
        <w:left w:val="none" w:sz="0" w:space="0" w:color="auto"/>
        <w:bottom w:val="none" w:sz="0" w:space="0" w:color="auto"/>
        <w:right w:val="none" w:sz="0" w:space="0" w:color="auto"/>
      </w:divBdr>
    </w:div>
    <w:div w:id="20195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882B-9E7E-4CB4-A7EA-F1A110FE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Abstract Template</vt:lpstr>
      <vt:lpstr>Abstract Template</vt:lpstr>
    </vt:vector>
  </TitlesOfParts>
  <Manager/>
  <Company/>
  <LinksUpToDate>false</LinksUpToDate>
  <CharactersWithSpaces>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kamel ben madhi</dc:creator>
  <cp:keywords/>
  <dc:description/>
  <cp:lastModifiedBy>Badía Hernández, Pedro Valentín</cp:lastModifiedBy>
  <cp:revision>5</cp:revision>
  <cp:lastPrinted>2015-12-14T11:09:00Z</cp:lastPrinted>
  <dcterms:created xsi:type="dcterms:W3CDTF">2024-10-29T10:59:00Z</dcterms:created>
  <dcterms:modified xsi:type="dcterms:W3CDTF">2024-10-29T12:55:00Z</dcterms:modified>
  <cp:category/>
</cp:coreProperties>
</file>